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7F" w:rsidRPr="00D56821" w:rsidRDefault="00CB5D7F" w:rsidP="00CB5D7F">
      <w:pPr>
        <w:ind w:firstLine="900"/>
        <w:jc w:val="center"/>
        <w:rPr>
          <w:b/>
        </w:rPr>
      </w:pPr>
      <w:r w:rsidRPr="00D56821">
        <w:rPr>
          <w:b/>
        </w:rPr>
        <w:t>Информация о деятельности</w:t>
      </w:r>
    </w:p>
    <w:p w:rsidR="00CB5D7F" w:rsidRPr="00D56821" w:rsidRDefault="00CB5D7F" w:rsidP="00C86D92">
      <w:pPr>
        <w:ind w:firstLine="900"/>
        <w:jc w:val="center"/>
        <w:rPr>
          <w:b/>
        </w:rPr>
      </w:pPr>
      <w:r w:rsidRPr="00D56821">
        <w:rPr>
          <w:b/>
        </w:rPr>
        <w:t>МБОУ «</w:t>
      </w:r>
      <w:proofErr w:type="spellStart"/>
      <w:r w:rsidRPr="00D56821">
        <w:rPr>
          <w:b/>
        </w:rPr>
        <w:t>Змеиногорская</w:t>
      </w:r>
      <w:proofErr w:type="spellEnd"/>
      <w:r w:rsidRPr="00D56821">
        <w:rPr>
          <w:b/>
        </w:rPr>
        <w:t xml:space="preserve"> средняя общеобразовательная школа с углублённым изучением отдельных предметов»</w:t>
      </w:r>
      <w:r w:rsidR="00C86D92">
        <w:rPr>
          <w:b/>
        </w:rPr>
        <w:t xml:space="preserve"> </w:t>
      </w:r>
      <w:r w:rsidRPr="00D56821">
        <w:rPr>
          <w:b/>
        </w:rPr>
        <w:t xml:space="preserve"> </w:t>
      </w:r>
      <w:proofErr w:type="spellStart"/>
      <w:r w:rsidRPr="00D56821">
        <w:rPr>
          <w:b/>
        </w:rPr>
        <w:t>Змеиногорского</w:t>
      </w:r>
      <w:proofErr w:type="spellEnd"/>
      <w:r w:rsidRPr="00D56821">
        <w:rPr>
          <w:b/>
        </w:rPr>
        <w:t xml:space="preserve"> района Алтайского края</w:t>
      </w:r>
    </w:p>
    <w:p w:rsidR="00CB5D7F" w:rsidRPr="002404A9" w:rsidRDefault="00CB5D7F" w:rsidP="002404A9">
      <w:pPr>
        <w:rPr>
          <w:b/>
        </w:rPr>
      </w:pPr>
      <w:r w:rsidRPr="002404A9">
        <w:rPr>
          <w:b/>
        </w:rPr>
        <w:t xml:space="preserve">                                                в качестве школы </w:t>
      </w:r>
      <w:proofErr w:type="spellStart"/>
      <w:r w:rsidRPr="002404A9">
        <w:rPr>
          <w:b/>
        </w:rPr>
        <w:t>тьютора</w:t>
      </w:r>
      <w:proofErr w:type="spellEnd"/>
    </w:p>
    <w:p w:rsidR="00CB5D7F" w:rsidRPr="002404A9" w:rsidRDefault="002834C4" w:rsidP="00CB5D7F">
      <w:pPr>
        <w:jc w:val="both"/>
        <w:rPr>
          <w:bCs/>
          <w:kern w:val="2"/>
        </w:rPr>
      </w:pPr>
      <w:r>
        <w:rPr>
          <w:bCs/>
          <w:kern w:val="2"/>
        </w:rPr>
        <w:t>В  2015 -2016</w:t>
      </w:r>
      <w:r w:rsidR="00CB5D7F" w:rsidRPr="002404A9">
        <w:rPr>
          <w:bCs/>
          <w:kern w:val="2"/>
        </w:rPr>
        <w:t xml:space="preserve"> учебном году школа продолжает открыто и полно </w:t>
      </w:r>
      <w:proofErr w:type="gramStart"/>
      <w:r w:rsidR="00CB5D7F" w:rsidRPr="002404A9">
        <w:rPr>
          <w:bCs/>
          <w:kern w:val="2"/>
        </w:rPr>
        <w:t>знакомить</w:t>
      </w:r>
      <w:proofErr w:type="gramEnd"/>
      <w:r w:rsidR="00CB5D7F" w:rsidRPr="002404A9">
        <w:rPr>
          <w:bCs/>
          <w:kern w:val="2"/>
        </w:rPr>
        <w:t>, всех желающих, со своими наработками, нововведениями, и достижениями в организации образовательного процесса согласно  требованиям новых федеральных государственных образовательных стандартов основного общего образования.</w:t>
      </w:r>
    </w:p>
    <w:p w:rsidR="00CB5D7F" w:rsidRPr="002404A9" w:rsidRDefault="003624C7" w:rsidP="00CB5D7F">
      <w:pPr>
        <w:jc w:val="both"/>
        <w:rPr>
          <w:bCs/>
          <w:kern w:val="2"/>
        </w:rPr>
      </w:pPr>
      <w:r w:rsidRPr="002404A9">
        <w:rPr>
          <w:bCs/>
          <w:kern w:val="2"/>
        </w:rPr>
        <w:t xml:space="preserve">   </w:t>
      </w:r>
      <w:r w:rsidR="00CB5D7F" w:rsidRPr="002404A9">
        <w:rPr>
          <w:bCs/>
          <w:kern w:val="2"/>
        </w:rPr>
        <w:t xml:space="preserve"> 27 августа и 5 ноября прошли традиционные  единые методические дни. Гости имели возможность познакомиться с системой работы школы по формированию новых образовательных результатов, с опытом работы по </w:t>
      </w:r>
      <w:proofErr w:type="spellStart"/>
      <w:r w:rsidR="00CB5D7F" w:rsidRPr="002404A9">
        <w:rPr>
          <w:bCs/>
          <w:kern w:val="2"/>
        </w:rPr>
        <w:t>деятельностным</w:t>
      </w:r>
      <w:proofErr w:type="spellEnd"/>
      <w:r w:rsidR="00CB5D7F" w:rsidRPr="002404A9">
        <w:rPr>
          <w:bCs/>
          <w:kern w:val="2"/>
        </w:rPr>
        <w:t xml:space="preserve"> технологиям поделились педагоги </w:t>
      </w:r>
      <w:proofErr w:type="gramStart"/>
      <w:r w:rsidR="00CB5D7F" w:rsidRPr="002404A9">
        <w:rPr>
          <w:bCs/>
          <w:kern w:val="2"/>
        </w:rPr>
        <w:t>на</w:t>
      </w:r>
      <w:proofErr w:type="gramEnd"/>
      <w:r w:rsidR="00CB5D7F" w:rsidRPr="002404A9">
        <w:rPr>
          <w:bCs/>
          <w:kern w:val="2"/>
        </w:rPr>
        <w:t xml:space="preserve"> </w:t>
      </w:r>
      <w:proofErr w:type="gramStart"/>
      <w:r w:rsidR="00CB5D7F" w:rsidRPr="002404A9">
        <w:rPr>
          <w:bCs/>
          <w:kern w:val="2"/>
        </w:rPr>
        <w:t>мастер</w:t>
      </w:r>
      <w:proofErr w:type="gramEnd"/>
      <w:r w:rsidR="00CB5D7F" w:rsidRPr="002404A9">
        <w:rPr>
          <w:bCs/>
          <w:kern w:val="2"/>
        </w:rPr>
        <w:t>- классах, учителям - практикам особенно интересно было познакомиться с выставкой УМК, соответствующих ФГОС ООО  и испол</w:t>
      </w:r>
      <w:r w:rsidR="002834C4">
        <w:rPr>
          <w:bCs/>
          <w:kern w:val="2"/>
        </w:rPr>
        <w:t>ьзуемых в учебном процессе в 5-7</w:t>
      </w:r>
      <w:r w:rsidR="00CB5D7F" w:rsidRPr="002404A9">
        <w:rPr>
          <w:bCs/>
          <w:kern w:val="2"/>
        </w:rPr>
        <w:t xml:space="preserve"> классах, мониторингом предметных и </w:t>
      </w:r>
      <w:proofErr w:type="spellStart"/>
      <w:r w:rsidR="00CB5D7F" w:rsidRPr="002404A9">
        <w:rPr>
          <w:bCs/>
          <w:kern w:val="2"/>
        </w:rPr>
        <w:t>метапредметных</w:t>
      </w:r>
      <w:proofErr w:type="spellEnd"/>
      <w:r w:rsidR="00CB5D7F" w:rsidRPr="002404A9">
        <w:rPr>
          <w:bCs/>
          <w:kern w:val="2"/>
        </w:rPr>
        <w:t xml:space="preserve"> результатов.</w:t>
      </w:r>
    </w:p>
    <w:p w:rsidR="00E669FD" w:rsidRPr="002404A9" w:rsidRDefault="002834C4" w:rsidP="00CB5D7F">
      <w:pPr>
        <w:jc w:val="both"/>
        <w:rPr>
          <w:bCs/>
          <w:kern w:val="2"/>
        </w:rPr>
      </w:pPr>
      <w:r>
        <w:rPr>
          <w:bCs/>
          <w:kern w:val="2"/>
        </w:rPr>
        <w:t xml:space="preserve">  Педагоги 5-7 </w:t>
      </w:r>
      <w:r w:rsidR="00CB5D7F" w:rsidRPr="002404A9">
        <w:rPr>
          <w:bCs/>
          <w:kern w:val="2"/>
        </w:rPr>
        <w:t>классов активно выступают  с  сообщениями по проблеме введения ФГОС второго поколения в практику работы школы на муниципальном методическом объединении, размещают материалы проведённых открытых уроков и внеклассных мероприятий  на сайте школе, общаются на различных форумах с педагогами из других регионов.</w:t>
      </w:r>
    </w:p>
    <w:p w:rsidR="00E669FD" w:rsidRDefault="00E669FD" w:rsidP="00E669FD">
      <w:pPr>
        <w:jc w:val="both"/>
        <w:rPr>
          <w:bCs/>
          <w:kern w:val="2"/>
          <w:sz w:val="28"/>
          <w:szCs w:val="28"/>
        </w:rPr>
      </w:pPr>
    </w:p>
    <w:p w:rsidR="002404A9" w:rsidRDefault="002404A9" w:rsidP="00E669FD">
      <w:pPr>
        <w:jc w:val="both"/>
        <w:rPr>
          <w:bCs/>
          <w:kern w:val="2"/>
          <w:sz w:val="28"/>
          <w:szCs w:val="28"/>
        </w:rPr>
      </w:pPr>
    </w:p>
    <w:p w:rsidR="002404A9" w:rsidRPr="003624C7" w:rsidRDefault="002404A9" w:rsidP="00E669FD">
      <w:pPr>
        <w:jc w:val="both"/>
        <w:rPr>
          <w:bCs/>
          <w:kern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065"/>
      </w:tblGrid>
      <w:tr w:rsidR="00E669FD" w:rsidTr="002404A9">
        <w:trPr>
          <w:trHeight w:val="3259"/>
        </w:trPr>
        <w:tc>
          <w:tcPr>
            <w:tcW w:w="5030" w:type="dxa"/>
          </w:tcPr>
          <w:p w:rsidR="00E669FD" w:rsidRDefault="002404A9" w:rsidP="00E669F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2404A9">
              <w:rPr>
                <w:bCs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3339508" cy="3015343"/>
                  <wp:effectExtent l="19050" t="0" r="0" b="0"/>
                  <wp:docPr id="3" name="Рисунок 1" descr="F:\Стажёрская практика 20 октября 2014 год - копия\DSCN1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тажёрская практика 20 октября 2014 год - копия\DSCN1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516" cy="301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2404A9" w:rsidRDefault="002404A9" w:rsidP="002404A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404A9">
              <w:rPr>
                <w:bCs/>
                <w:kern w:val="2"/>
                <w:sz w:val="24"/>
                <w:szCs w:val="24"/>
              </w:rPr>
              <w:t xml:space="preserve">20 октября на базе школы прошла стажёрская практика по теме «Модели участия общественности в создании условий для организации проектной деятельности учащихся». Стажёрская практика была проведена для школьного округа </w:t>
            </w:r>
            <w:proofErr w:type="gramStart"/>
            <w:r w:rsidRPr="002404A9">
              <w:rPr>
                <w:bCs/>
                <w:kern w:val="2"/>
                <w:sz w:val="24"/>
                <w:szCs w:val="24"/>
              </w:rPr>
              <w:t>г</w:t>
            </w:r>
            <w:proofErr w:type="gramEnd"/>
            <w:r w:rsidRPr="002404A9">
              <w:rPr>
                <w:bCs/>
                <w:kern w:val="2"/>
                <w:sz w:val="24"/>
                <w:szCs w:val="24"/>
              </w:rPr>
              <w:t xml:space="preserve">. Змеиногорск, куда были приглашены представители детских садов. В ходе практики перед слушателями выступила </w:t>
            </w:r>
            <w:proofErr w:type="gramStart"/>
            <w:r w:rsidRPr="002404A9">
              <w:rPr>
                <w:bCs/>
                <w:kern w:val="2"/>
                <w:sz w:val="24"/>
                <w:szCs w:val="24"/>
              </w:rPr>
              <w:t>Скорых</w:t>
            </w:r>
            <w:proofErr w:type="gramEnd"/>
            <w:r w:rsidRPr="002404A9">
              <w:rPr>
                <w:bCs/>
                <w:kern w:val="2"/>
                <w:sz w:val="24"/>
                <w:szCs w:val="24"/>
              </w:rPr>
              <w:t xml:space="preserve"> Л.А. с темой «Сотрудничество школы с организациями </w:t>
            </w:r>
            <w:proofErr w:type="spellStart"/>
            <w:r w:rsidRPr="002404A9">
              <w:rPr>
                <w:bCs/>
                <w:kern w:val="2"/>
                <w:sz w:val="24"/>
                <w:szCs w:val="24"/>
              </w:rPr>
              <w:t>Змеиногорского</w:t>
            </w:r>
            <w:proofErr w:type="spellEnd"/>
            <w:r w:rsidRPr="002404A9">
              <w:rPr>
                <w:bCs/>
                <w:kern w:val="2"/>
                <w:sz w:val="24"/>
                <w:szCs w:val="24"/>
              </w:rPr>
              <w:t xml:space="preserve"> района».  </w:t>
            </w:r>
            <w:proofErr w:type="spellStart"/>
            <w:r w:rsidRPr="002404A9">
              <w:rPr>
                <w:bCs/>
                <w:kern w:val="2"/>
                <w:sz w:val="24"/>
                <w:szCs w:val="24"/>
              </w:rPr>
              <w:t>Алилова</w:t>
            </w:r>
            <w:proofErr w:type="spellEnd"/>
            <w:r w:rsidRPr="002404A9">
              <w:rPr>
                <w:bCs/>
                <w:kern w:val="2"/>
                <w:sz w:val="24"/>
                <w:szCs w:val="24"/>
              </w:rPr>
              <w:t xml:space="preserve"> В.К. и Кречетова Т.И.  рассказали о сотрудничестве школы с предприятиями города при нап</w:t>
            </w:r>
            <w:r>
              <w:rPr>
                <w:bCs/>
                <w:kern w:val="2"/>
                <w:sz w:val="24"/>
                <w:szCs w:val="24"/>
              </w:rPr>
              <w:t>исании исследовательских работ.</w:t>
            </w:r>
          </w:p>
          <w:p w:rsidR="002404A9" w:rsidRDefault="002404A9" w:rsidP="002404A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404A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2404A9" w:rsidRPr="002404A9" w:rsidRDefault="002404A9" w:rsidP="002404A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  <w:p w:rsidR="00E669FD" w:rsidRPr="002404A9" w:rsidRDefault="00E669FD" w:rsidP="00E669FD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2404A9" w:rsidRDefault="002404A9" w:rsidP="00CB5D7F">
      <w:pPr>
        <w:jc w:val="both"/>
        <w:rPr>
          <w:bCs/>
          <w:kern w:val="2"/>
          <w:sz w:val="28"/>
          <w:szCs w:val="28"/>
        </w:rPr>
      </w:pPr>
    </w:p>
    <w:tbl>
      <w:tblPr>
        <w:tblStyle w:val="a5"/>
        <w:tblpPr w:leftFromText="180" w:rightFromText="180" w:horzAnchor="margin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5196"/>
      </w:tblGrid>
      <w:tr w:rsidR="002404A9" w:rsidTr="002404A9">
        <w:trPr>
          <w:trHeight w:val="654"/>
        </w:trPr>
        <w:tc>
          <w:tcPr>
            <w:tcW w:w="4785" w:type="dxa"/>
          </w:tcPr>
          <w:p w:rsidR="002404A9" w:rsidRDefault="002404A9" w:rsidP="002404A9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О</w:t>
            </w:r>
            <w:r w:rsidRPr="002404A9">
              <w:rPr>
                <w:bCs/>
                <w:kern w:val="2"/>
                <w:sz w:val="24"/>
                <w:szCs w:val="24"/>
              </w:rPr>
              <w:t xml:space="preserve">б организации сотрудничества школьного музея с социальными партнёрами поделилась с коллегами Курьянова Г.С., а </w:t>
            </w:r>
            <w:proofErr w:type="spellStart"/>
            <w:r w:rsidRPr="002404A9">
              <w:rPr>
                <w:bCs/>
                <w:kern w:val="2"/>
                <w:sz w:val="24"/>
                <w:szCs w:val="24"/>
              </w:rPr>
              <w:t>Ельцова</w:t>
            </w:r>
            <w:proofErr w:type="spellEnd"/>
            <w:r w:rsidRPr="002404A9">
              <w:rPr>
                <w:bCs/>
                <w:kern w:val="2"/>
                <w:sz w:val="24"/>
                <w:szCs w:val="24"/>
              </w:rPr>
              <w:t xml:space="preserve"> Е.В. представила свой опыт использования местного материала</w:t>
            </w:r>
            <w:r>
              <w:rPr>
                <w:bCs/>
                <w:kern w:val="2"/>
                <w:sz w:val="24"/>
                <w:szCs w:val="24"/>
              </w:rPr>
              <w:t xml:space="preserve">.  </w:t>
            </w:r>
            <w:r w:rsidRPr="002404A9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2404A9">
              <w:rPr>
                <w:bCs/>
                <w:kern w:val="2"/>
                <w:sz w:val="24"/>
                <w:szCs w:val="24"/>
              </w:rPr>
              <w:t>Жабина</w:t>
            </w:r>
            <w:proofErr w:type="spellEnd"/>
            <w:r w:rsidRPr="002404A9">
              <w:rPr>
                <w:bCs/>
                <w:kern w:val="2"/>
                <w:sz w:val="24"/>
                <w:szCs w:val="24"/>
              </w:rPr>
              <w:t xml:space="preserve"> И.А. презентовала свой  опыт сотрудничества детского сада и школы. В заключении </w:t>
            </w:r>
            <w:proofErr w:type="spellStart"/>
            <w:r w:rsidRPr="002404A9">
              <w:rPr>
                <w:bCs/>
                <w:kern w:val="2"/>
                <w:sz w:val="24"/>
                <w:szCs w:val="24"/>
              </w:rPr>
              <w:t>Тырина</w:t>
            </w:r>
            <w:proofErr w:type="spellEnd"/>
            <w:r w:rsidRPr="002404A9">
              <w:rPr>
                <w:bCs/>
                <w:kern w:val="2"/>
                <w:sz w:val="24"/>
                <w:szCs w:val="24"/>
              </w:rPr>
              <w:t xml:space="preserve"> Е.В. организовала круглый стол по теме «Проблемы организации работы с общественностью».</w:t>
            </w:r>
          </w:p>
        </w:tc>
        <w:tc>
          <w:tcPr>
            <w:tcW w:w="4786" w:type="dxa"/>
          </w:tcPr>
          <w:p w:rsidR="002404A9" w:rsidRDefault="002404A9" w:rsidP="002404A9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2404A9">
              <w:rPr>
                <w:bCs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3137807" cy="2721429"/>
                  <wp:effectExtent l="19050" t="0" r="5443" b="0"/>
                  <wp:docPr id="7" name="Рисунок 2" descr="F:\Стажёрская практика 20 октября 2014 год - копия\DSCN1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тажёрская практика 20 октября 2014 год - копия\DSCN1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574" cy="272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4A9" w:rsidRDefault="002404A9" w:rsidP="00CB5D7F">
      <w:pPr>
        <w:jc w:val="both"/>
        <w:rPr>
          <w:bCs/>
          <w:kern w:val="2"/>
          <w:sz w:val="28"/>
          <w:szCs w:val="28"/>
        </w:rPr>
      </w:pPr>
    </w:p>
    <w:p w:rsidR="002404A9" w:rsidRDefault="002404A9" w:rsidP="00CB5D7F">
      <w:pPr>
        <w:jc w:val="both"/>
        <w:rPr>
          <w:bCs/>
          <w:kern w:val="2"/>
          <w:sz w:val="28"/>
          <w:szCs w:val="28"/>
        </w:rPr>
      </w:pPr>
    </w:p>
    <w:p w:rsidR="002404A9" w:rsidRPr="003624C7" w:rsidRDefault="002404A9" w:rsidP="00CB5D7F">
      <w:pPr>
        <w:jc w:val="both"/>
        <w:rPr>
          <w:bCs/>
          <w:kern w:val="2"/>
          <w:sz w:val="28"/>
          <w:szCs w:val="28"/>
        </w:rPr>
      </w:pPr>
    </w:p>
    <w:p w:rsidR="00CB5D7F" w:rsidRPr="003624C7" w:rsidRDefault="00CB5D7F" w:rsidP="00CB5D7F">
      <w:pPr>
        <w:jc w:val="both"/>
        <w:rPr>
          <w:bCs/>
          <w:kern w:val="2"/>
          <w:sz w:val="28"/>
          <w:szCs w:val="28"/>
        </w:rPr>
      </w:pPr>
      <w:r w:rsidRPr="003624C7">
        <w:rPr>
          <w:bCs/>
          <w:kern w:val="2"/>
          <w:sz w:val="28"/>
          <w:szCs w:val="28"/>
        </w:rPr>
        <w:t xml:space="preserve">Вниманию коллег была предложена методическая выставка, организованная зам. директора по УВР Васильевой Ю.П. </w:t>
      </w:r>
      <w:r w:rsidR="003624C7">
        <w:rPr>
          <w:bCs/>
          <w:kern w:val="2"/>
          <w:sz w:val="28"/>
          <w:szCs w:val="28"/>
        </w:rPr>
        <w:t xml:space="preserve">Она же представила слушателям презентацию по теме «Модель участия общественности как эффективный механизм введения федеральных государственных образовательных стандартов». </w:t>
      </w:r>
      <w:r w:rsidRPr="003624C7">
        <w:rPr>
          <w:bCs/>
          <w:kern w:val="2"/>
          <w:sz w:val="28"/>
          <w:szCs w:val="28"/>
        </w:rPr>
        <w:t xml:space="preserve">Интерес вызвали материалы по </w:t>
      </w:r>
      <w:r w:rsidR="003624C7">
        <w:rPr>
          <w:bCs/>
          <w:kern w:val="2"/>
          <w:sz w:val="28"/>
          <w:szCs w:val="28"/>
        </w:rPr>
        <w:t xml:space="preserve">работе с общественностью, </w:t>
      </w:r>
      <w:r w:rsidRPr="003624C7">
        <w:rPr>
          <w:bCs/>
          <w:kern w:val="2"/>
          <w:sz w:val="28"/>
          <w:szCs w:val="28"/>
        </w:rPr>
        <w:t xml:space="preserve">организации воспитательной работы в соответствии с новым ФГОС ООО, </w:t>
      </w:r>
      <w:proofErr w:type="spellStart"/>
      <w:r w:rsidRPr="003624C7">
        <w:rPr>
          <w:bCs/>
          <w:kern w:val="2"/>
          <w:sz w:val="28"/>
          <w:szCs w:val="28"/>
        </w:rPr>
        <w:t>портфолио</w:t>
      </w:r>
      <w:proofErr w:type="spellEnd"/>
      <w:r w:rsidRPr="003624C7">
        <w:rPr>
          <w:bCs/>
          <w:kern w:val="2"/>
          <w:sz w:val="28"/>
          <w:szCs w:val="28"/>
        </w:rPr>
        <w:t xml:space="preserve"> учащихся и результаты проектной деятельности школьников</w:t>
      </w:r>
      <w:r w:rsidR="003624C7">
        <w:rPr>
          <w:bCs/>
          <w:kern w:val="2"/>
          <w:sz w:val="28"/>
          <w:szCs w:val="28"/>
        </w:rPr>
        <w:t>. По итогам практики выпущен пятый методический сборник «Школа и общественность: проблемы и пути их решения».</w:t>
      </w:r>
    </w:p>
    <w:p w:rsidR="00E669FD" w:rsidRDefault="003624C7" w:rsidP="00E669FD">
      <w:pPr>
        <w:snapToGrid w:val="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2404A9">
        <w:rPr>
          <w:sz w:val="28"/>
          <w:szCs w:val="28"/>
        </w:rPr>
        <w:t xml:space="preserve">    </w:t>
      </w:r>
      <w:r>
        <w:rPr>
          <w:sz w:val="28"/>
          <w:szCs w:val="28"/>
        </w:rPr>
        <w:t>В настоящее время планируется провести стажёрску</w:t>
      </w:r>
      <w:r w:rsidR="00E669FD">
        <w:rPr>
          <w:sz w:val="28"/>
          <w:szCs w:val="28"/>
        </w:rPr>
        <w:t>ю практику для школ пилотов.  В  январе</w:t>
      </w:r>
      <w:r w:rsidR="002834C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</w:t>
      </w:r>
      <w:r w:rsidR="002834C4">
        <w:rPr>
          <w:sz w:val="28"/>
          <w:szCs w:val="28"/>
        </w:rPr>
        <w:t xml:space="preserve"> на базе нашей школы прошёл</w:t>
      </w:r>
      <w:r w:rsidR="00E669FD">
        <w:rPr>
          <w:sz w:val="28"/>
          <w:szCs w:val="28"/>
        </w:rPr>
        <w:t xml:space="preserve"> муниципальный семинар по теме</w:t>
      </w:r>
      <w:r w:rsidR="00E669FD" w:rsidRPr="00E669FD">
        <w:rPr>
          <w:sz w:val="26"/>
          <w:szCs w:val="26"/>
        </w:rPr>
        <w:t xml:space="preserve"> </w:t>
      </w:r>
      <w:r w:rsidR="002834C4">
        <w:rPr>
          <w:sz w:val="26"/>
          <w:szCs w:val="26"/>
        </w:rPr>
        <w:t>«Патриотическое воспитание как условие реализации ФГОС</w:t>
      </w:r>
      <w:r w:rsidR="00E669FD">
        <w:rPr>
          <w:sz w:val="26"/>
          <w:szCs w:val="26"/>
        </w:rPr>
        <w:t>».</w:t>
      </w:r>
    </w:p>
    <w:p w:rsidR="00C86D92" w:rsidRPr="00C86D92" w:rsidRDefault="00C86D92" w:rsidP="00C86D92">
      <w:pPr>
        <w:rPr>
          <w:sz w:val="28"/>
          <w:szCs w:val="28"/>
        </w:rPr>
      </w:pPr>
      <w:r>
        <w:rPr>
          <w:sz w:val="28"/>
          <w:szCs w:val="28"/>
        </w:rPr>
        <w:t xml:space="preserve">      На базе нашей школы действует  </w:t>
      </w:r>
      <w:r>
        <w:rPr>
          <w:color w:val="000000"/>
          <w:spacing w:val="-7"/>
          <w:sz w:val="28"/>
          <w:szCs w:val="28"/>
        </w:rPr>
        <w:t>р</w:t>
      </w:r>
      <w:r w:rsidRPr="00C86D92">
        <w:rPr>
          <w:color w:val="000000"/>
          <w:spacing w:val="-7"/>
          <w:sz w:val="28"/>
          <w:szCs w:val="28"/>
        </w:rPr>
        <w:t>есурсный центр «Информационно-методическая и техническая поддержка ИКТ»</w:t>
      </w:r>
      <w:r>
        <w:rPr>
          <w:color w:val="000000"/>
          <w:spacing w:val="-7"/>
          <w:sz w:val="28"/>
          <w:szCs w:val="28"/>
        </w:rPr>
        <w:t>.</w:t>
      </w:r>
    </w:p>
    <w:p w:rsidR="002404A9" w:rsidRPr="003624C7" w:rsidRDefault="002404A9">
      <w:pPr>
        <w:rPr>
          <w:sz w:val="28"/>
          <w:szCs w:val="28"/>
        </w:rPr>
      </w:pPr>
    </w:p>
    <w:sectPr w:rsidR="002404A9" w:rsidRPr="003624C7" w:rsidSect="002F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34A9"/>
    <w:multiLevelType w:val="hybridMultilevel"/>
    <w:tmpl w:val="A6689546"/>
    <w:lvl w:ilvl="0" w:tplc="938621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5D7F"/>
    <w:rsid w:val="002404A9"/>
    <w:rsid w:val="002834C4"/>
    <w:rsid w:val="002F6406"/>
    <w:rsid w:val="003624C7"/>
    <w:rsid w:val="00A01FF8"/>
    <w:rsid w:val="00C86D92"/>
    <w:rsid w:val="00CB5D7F"/>
    <w:rsid w:val="00E669FD"/>
    <w:rsid w:val="00FD04C1"/>
    <w:rsid w:val="00F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2014-11-07T07:42:00Z</dcterms:created>
  <dcterms:modified xsi:type="dcterms:W3CDTF">2016-12-05T03:08:00Z</dcterms:modified>
</cp:coreProperties>
</file>